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2E1CF" w14:textId="77777777" w:rsidR="00E76D9C" w:rsidRPr="00050133" w:rsidRDefault="00E76D9C" w:rsidP="00050133">
      <w:pPr>
        <w:jc w:val="both"/>
        <w:rPr>
          <w:rFonts w:ascii="Garamond" w:hAnsi="Garamond"/>
        </w:rPr>
      </w:pPr>
    </w:p>
    <w:p w14:paraId="3E0368E0" w14:textId="0F0E9A2E" w:rsidR="0003531C" w:rsidRDefault="0003531C" w:rsidP="00050133">
      <w:pPr>
        <w:jc w:val="both"/>
        <w:rPr>
          <w:rFonts w:ascii="Garamond" w:hAnsi="Garamond"/>
          <w:b/>
          <w:bCs/>
          <w:sz w:val="28"/>
          <w:szCs w:val="28"/>
        </w:rPr>
      </w:pPr>
    </w:p>
    <w:p w14:paraId="3E3D8252" w14:textId="58BD69B1" w:rsidR="00AA119E" w:rsidRDefault="00AA119E" w:rsidP="00AA119E">
      <w:pPr>
        <w:jc w:val="center"/>
        <w:rPr>
          <w:rFonts w:ascii="Garamond" w:hAnsi="Garamond"/>
          <w:b/>
          <w:bCs/>
          <w:sz w:val="28"/>
          <w:szCs w:val="28"/>
        </w:rPr>
      </w:pPr>
    </w:p>
    <w:p w14:paraId="16E42D62" w14:textId="7A1C5703" w:rsidR="004D55BB" w:rsidRDefault="004D55BB" w:rsidP="00D210A3">
      <w:pPr>
        <w:jc w:val="center"/>
        <w:rPr>
          <w:rFonts w:ascii="Garamond" w:hAnsi="Garamond"/>
          <w:b/>
          <w:bCs/>
          <w:sz w:val="28"/>
          <w:szCs w:val="28"/>
        </w:rPr>
      </w:pPr>
      <w:r>
        <w:rPr>
          <w:rFonts w:ascii="Garamond" w:hAnsi="Garamond"/>
          <w:b/>
          <w:bCs/>
          <w:sz w:val="28"/>
          <w:szCs w:val="28"/>
        </w:rPr>
        <w:t>Glosario</w:t>
      </w:r>
    </w:p>
    <w:p w14:paraId="67DC9A92" w14:textId="1522C070" w:rsidR="004D55BB" w:rsidRDefault="004D55BB" w:rsidP="000F5087">
      <w:pPr>
        <w:jc w:val="both"/>
        <w:rPr>
          <w:rFonts w:ascii="Garamond" w:hAnsi="Garamond"/>
          <w:b/>
          <w:bCs/>
          <w:sz w:val="28"/>
          <w:szCs w:val="28"/>
        </w:rPr>
      </w:pPr>
    </w:p>
    <w:tbl>
      <w:tblPr>
        <w:tblStyle w:val="Tablaconcuadrcula"/>
        <w:tblW w:w="0" w:type="auto"/>
        <w:tblLook w:val="04A0" w:firstRow="1" w:lastRow="0" w:firstColumn="1" w:lastColumn="0" w:noHBand="0" w:noVBand="1"/>
      </w:tblPr>
      <w:tblGrid>
        <w:gridCol w:w="3681"/>
        <w:gridCol w:w="5147"/>
      </w:tblGrid>
      <w:tr w:rsidR="004D55BB" w14:paraId="085242F1" w14:textId="77777777" w:rsidTr="004D55BB">
        <w:tc>
          <w:tcPr>
            <w:tcW w:w="3681" w:type="dxa"/>
          </w:tcPr>
          <w:p w14:paraId="3BD34C70" w14:textId="396DBBC9" w:rsidR="004D55BB" w:rsidRPr="00D210A3" w:rsidRDefault="00D210A3" w:rsidP="00D210A3">
            <w:pPr>
              <w:rPr>
                <w:rFonts w:ascii="Garamond" w:hAnsi="Garamond"/>
                <w:b/>
                <w:bCs/>
                <w:sz w:val="28"/>
                <w:szCs w:val="28"/>
              </w:rPr>
            </w:pPr>
            <w:r w:rsidRPr="00D210A3">
              <w:rPr>
                <w:rFonts w:ascii="Garamond" w:hAnsi="Garamond"/>
                <w:b/>
                <w:bCs/>
                <w:sz w:val="28"/>
                <w:szCs w:val="28"/>
              </w:rPr>
              <w:t>Concepto</w:t>
            </w:r>
          </w:p>
        </w:tc>
        <w:tc>
          <w:tcPr>
            <w:tcW w:w="5147" w:type="dxa"/>
          </w:tcPr>
          <w:p w14:paraId="342847AB" w14:textId="3C6A6F6F" w:rsidR="004D55BB" w:rsidRPr="00D210A3" w:rsidRDefault="00D210A3" w:rsidP="00D210A3">
            <w:pPr>
              <w:rPr>
                <w:rFonts w:ascii="Garamond" w:hAnsi="Garamond"/>
                <w:b/>
                <w:bCs/>
                <w:sz w:val="28"/>
                <w:szCs w:val="28"/>
              </w:rPr>
            </w:pPr>
            <w:r w:rsidRPr="00D210A3">
              <w:rPr>
                <w:rFonts w:ascii="Garamond" w:hAnsi="Garamond"/>
                <w:b/>
                <w:bCs/>
                <w:sz w:val="28"/>
                <w:szCs w:val="28"/>
              </w:rPr>
              <w:t>Descripción</w:t>
            </w:r>
          </w:p>
        </w:tc>
      </w:tr>
      <w:tr w:rsidR="004D55BB" w14:paraId="4B5E4EEE" w14:textId="77777777" w:rsidTr="004D55BB">
        <w:tc>
          <w:tcPr>
            <w:tcW w:w="3681" w:type="dxa"/>
          </w:tcPr>
          <w:p w14:paraId="56DEC688" w14:textId="0551924B" w:rsidR="004D55BB" w:rsidRDefault="004D55BB" w:rsidP="004D55BB">
            <w:pPr>
              <w:jc w:val="both"/>
              <w:rPr>
                <w:rFonts w:ascii="Garamond" w:hAnsi="Garamond"/>
                <w:b/>
                <w:bCs/>
                <w:sz w:val="28"/>
                <w:szCs w:val="28"/>
              </w:rPr>
            </w:pPr>
            <w:r w:rsidRPr="004D55BB">
              <w:rPr>
                <w:rFonts w:ascii="Garamond" w:hAnsi="Garamond"/>
                <w:b/>
                <w:bCs/>
                <w:sz w:val="28"/>
                <w:szCs w:val="28"/>
              </w:rPr>
              <w:t>Asentimiento informado</w:t>
            </w:r>
          </w:p>
        </w:tc>
        <w:tc>
          <w:tcPr>
            <w:tcW w:w="5147" w:type="dxa"/>
          </w:tcPr>
          <w:p w14:paraId="3B7324FA" w14:textId="5FC89868" w:rsidR="004D55BB" w:rsidRPr="00FA328B" w:rsidRDefault="004D55BB" w:rsidP="004D55BB">
            <w:pPr>
              <w:jc w:val="both"/>
              <w:rPr>
                <w:rFonts w:ascii="Garamond" w:hAnsi="Garamond"/>
              </w:rPr>
            </w:pPr>
            <w:r w:rsidRPr="00FA328B">
              <w:rPr>
                <w:rFonts w:ascii="Garamond" w:hAnsi="Garamond"/>
              </w:rPr>
              <w:t>Aceptación del menor de edad para ser sujeto de investigación</w:t>
            </w:r>
          </w:p>
        </w:tc>
      </w:tr>
      <w:tr w:rsidR="004D55BB" w14:paraId="3481602D" w14:textId="77777777" w:rsidTr="004D55BB">
        <w:tc>
          <w:tcPr>
            <w:tcW w:w="3681" w:type="dxa"/>
          </w:tcPr>
          <w:p w14:paraId="7C06DE91" w14:textId="49A685CD" w:rsidR="004D55BB" w:rsidRPr="00D210A3" w:rsidRDefault="00FA328B" w:rsidP="000F5087">
            <w:pPr>
              <w:jc w:val="both"/>
              <w:rPr>
                <w:rFonts w:ascii="Garamond" w:hAnsi="Garamond"/>
                <w:sz w:val="28"/>
                <w:szCs w:val="28"/>
              </w:rPr>
            </w:pPr>
            <w:r w:rsidRPr="00D210A3">
              <w:rPr>
                <w:rFonts w:ascii="Garamond" w:hAnsi="Garamond"/>
                <w:sz w:val="28"/>
                <w:szCs w:val="28"/>
              </w:rPr>
              <w:t>Atención médica</w:t>
            </w:r>
          </w:p>
        </w:tc>
        <w:tc>
          <w:tcPr>
            <w:tcW w:w="5147" w:type="dxa"/>
          </w:tcPr>
          <w:p w14:paraId="2E956646" w14:textId="1C31A818" w:rsidR="004D55BB" w:rsidRPr="00FA328B" w:rsidRDefault="00FA328B" w:rsidP="000F5087">
            <w:pPr>
              <w:jc w:val="both"/>
              <w:rPr>
                <w:rFonts w:ascii="Garamond" w:hAnsi="Garamond"/>
              </w:rPr>
            </w:pPr>
            <w:r w:rsidRPr="00FA328B">
              <w:rPr>
                <w:rFonts w:ascii="Garamond" w:hAnsi="Garamond"/>
              </w:rPr>
              <w:t>Conjunto de servicios que se proporcionan al usuario con el fin de proteger, promover y restaurar su salud, así como brindarle los cuidados paliativos al paciente en situación termina</w:t>
            </w:r>
            <w:r>
              <w:rPr>
                <w:rFonts w:ascii="Garamond" w:hAnsi="Garamond"/>
              </w:rPr>
              <w:t xml:space="preserve">l. </w:t>
            </w:r>
          </w:p>
        </w:tc>
      </w:tr>
      <w:tr w:rsidR="004D55BB" w14:paraId="476BD029" w14:textId="77777777" w:rsidTr="004D55BB">
        <w:tc>
          <w:tcPr>
            <w:tcW w:w="3681" w:type="dxa"/>
          </w:tcPr>
          <w:p w14:paraId="727AF2DB" w14:textId="77777777" w:rsidR="00FA328B" w:rsidRDefault="00FA328B" w:rsidP="00FA328B">
            <w:r>
              <w:t>Bienestar</w:t>
            </w:r>
          </w:p>
          <w:p w14:paraId="62536288" w14:textId="77777777" w:rsidR="004D55BB" w:rsidRDefault="004D55BB" w:rsidP="000F5087">
            <w:pPr>
              <w:jc w:val="both"/>
              <w:rPr>
                <w:rFonts w:ascii="Garamond" w:hAnsi="Garamond"/>
                <w:b/>
                <w:bCs/>
                <w:sz w:val="28"/>
                <w:szCs w:val="28"/>
              </w:rPr>
            </w:pPr>
          </w:p>
        </w:tc>
        <w:tc>
          <w:tcPr>
            <w:tcW w:w="5147" w:type="dxa"/>
          </w:tcPr>
          <w:p w14:paraId="33F7E07C" w14:textId="3405CD3B" w:rsidR="004D55BB" w:rsidRPr="00FA328B" w:rsidRDefault="00FA328B" w:rsidP="000F5087">
            <w:pPr>
              <w:jc w:val="both"/>
              <w:rPr>
                <w:rFonts w:ascii="Garamond" w:hAnsi="Garamond"/>
              </w:rPr>
            </w:pPr>
            <w:r w:rsidRPr="00FA328B">
              <w:rPr>
                <w:rFonts w:ascii="Garamond" w:hAnsi="Garamond"/>
              </w:rPr>
              <w:t>Integridad física y mental de los sujetos que participan en un estudio clínico</w:t>
            </w:r>
            <w:r>
              <w:rPr>
                <w:rFonts w:ascii="Garamond" w:hAnsi="Garamond"/>
              </w:rPr>
              <w:t>.</w:t>
            </w:r>
          </w:p>
        </w:tc>
      </w:tr>
      <w:tr w:rsidR="00FA328B" w14:paraId="7FD31388" w14:textId="77777777" w:rsidTr="004D55BB">
        <w:tc>
          <w:tcPr>
            <w:tcW w:w="3681" w:type="dxa"/>
          </w:tcPr>
          <w:p w14:paraId="67BC60D4" w14:textId="77777777" w:rsidR="00FA328B" w:rsidRDefault="00FA328B" w:rsidP="00FA328B">
            <w:r>
              <w:t>Buena Práctica Clínica (BPC)</w:t>
            </w:r>
          </w:p>
          <w:p w14:paraId="038D3531" w14:textId="77777777" w:rsidR="00FA328B" w:rsidRDefault="00FA328B" w:rsidP="00FA328B"/>
        </w:tc>
        <w:tc>
          <w:tcPr>
            <w:tcW w:w="5147" w:type="dxa"/>
          </w:tcPr>
          <w:p w14:paraId="5B3E4B14" w14:textId="6C3AC78F" w:rsidR="00FA328B" w:rsidRPr="00FA328B" w:rsidRDefault="00FA328B" w:rsidP="00FA328B">
            <w:pPr>
              <w:jc w:val="both"/>
              <w:rPr>
                <w:rFonts w:ascii="Garamond" w:hAnsi="Garamond"/>
              </w:rPr>
            </w:pPr>
            <w:r w:rsidRPr="00FA328B">
              <w:rPr>
                <w:rFonts w:ascii="Garamond" w:hAnsi="Garamond"/>
              </w:rPr>
              <w:t>Estándar para el diseño, conducción, realización, monitoreo, auditoría, registro, análisis y reporte de estudios clínicos que proporciona una garantía de que los datos y</w:t>
            </w:r>
            <w:r>
              <w:rPr>
                <w:rFonts w:ascii="Garamond" w:hAnsi="Garamond"/>
              </w:rPr>
              <w:t xml:space="preserve"> </w:t>
            </w:r>
            <w:r w:rsidRPr="00FA328B">
              <w:rPr>
                <w:rFonts w:ascii="Garamond" w:hAnsi="Garamond"/>
              </w:rPr>
              <w:t>los resultados reportados son creíbles y precisos y de que están protegidos los derechos, integridad</w:t>
            </w:r>
            <w:r>
              <w:rPr>
                <w:rFonts w:ascii="Garamond" w:hAnsi="Garamond"/>
              </w:rPr>
              <w:t xml:space="preserve"> </w:t>
            </w:r>
            <w:r w:rsidRPr="00FA328B">
              <w:rPr>
                <w:rFonts w:ascii="Garamond" w:hAnsi="Garamond"/>
              </w:rPr>
              <w:t>y confidencialidad de los sujetos del estudio.</w:t>
            </w:r>
          </w:p>
        </w:tc>
      </w:tr>
      <w:tr w:rsidR="00FA328B" w14:paraId="4294008B" w14:textId="77777777" w:rsidTr="004D55BB">
        <w:tc>
          <w:tcPr>
            <w:tcW w:w="3681" w:type="dxa"/>
          </w:tcPr>
          <w:p w14:paraId="0FBF42FB" w14:textId="77777777" w:rsidR="00FA328B" w:rsidRDefault="00FA328B" w:rsidP="00FA328B">
            <w:r>
              <w:t>Consentimiento Informado</w:t>
            </w:r>
          </w:p>
          <w:p w14:paraId="566E6135" w14:textId="77777777" w:rsidR="00FA328B" w:rsidRDefault="00FA328B" w:rsidP="00FA328B"/>
        </w:tc>
        <w:tc>
          <w:tcPr>
            <w:tcW w:w="5147" w:type="dxa"/>
          </w:tcPr>
          <w:p w14:paraId="6394126E" w14:textId="3E2B47D1" w:rsidR="00FA328B" w:rsidRPr="00FA328B" w:rsidRDefault="00FA328B" w:rsidP="00FA328B">
            <w:pPr>
              <w:jc w:val="both"/>
              <w:rPr>
                <w:rFonts w:ascii="Garamond" w:hAnsi="Garamond"/>
              </w:rPr>
            </w:pPr>
            <w:r w:rsidRPr="00FA328B">
              <w:rPr>
                <w:rFonts w:ascii="Garamond" w:hAnsi="Garamond"/>
              </w:rPr>
              <w:t>Se entiende por consentimiento informado el acuerdo por escrito, mediante el cual el sujeto de investigación o, en su caso, su representante legal autoriza su participación en la investigación, con pleno conocimiento de la naturaleza de los procedimientos y riesgos a</w:t>
            </w:r>
            <w:r>
              <w:rPr>
                <w:rFonts w:ascii="Garamond" w:hAnsi="Garamond"/>
              </w:rPr>
              <w:t xml:space="preserve"> </w:t>
            </w:r>
            <w:r w:rsidRPr="00FA328B">
              <w:rPr>
                <w:rFonts w:ascii="Garamond" w:hAnsi="Garamond"/>
              </w:rPr>
              <w:t>los que se someterá, con la capacidad de libre elección y sin coacción alguna.</w:t>
            </w:r>
          </w:p>
        </w:tc>
      </w:tr>
      <w:tr w:rsidR="00FA328B" w14:paraId="13E4788D" w14:textId="77777777" w:rsidTr="004D55BB">
        <w:tc>
          <w:tcPr>
            <w:tcW w:w="3681" w:type="dxa"/>
          </w:tcPr>
          <w:p w14:paraId="33B24345" w14:textId="7EDE9947" w:rsidR="00FA328B" w:rsidRDefault="00FA328B" w:rsidP="00FA328B">
            <w:r>
              <w:t>Comité de Ética</w:t>
            </w:r>
          </w:p>
        </w:tc>
        <w:tc>
          <w:tcPr>
            <w:tcW w:w="5147" w:type="dxa"/>
          </w:tcPr>
          <w:p w14:paraId="58CB8CC6" w14:textId="09D4E8B8" w:rsidR="00FA328B" w:rsidRPr="00FA328B" w:rsidRDefault="00FA328B" w:rsidP="00FA328B">
            <w:pPr>
              <w:jc w:val="both"/>
              <w:rPr>
                <w:rFonts w:ascii="Garamond" w:hAnsi="Garamond"/>
              </w:rPr>
            </w:pPr>
            <w:r w:rsidRPr="00FA328B">
              <w:rPr>
                <w:rFonts w:ascii="Garamond" w:hAnsi="Garamond"/>
                <w:lang w:val="es-ES"/>
              </w:rPr>
              <w:t>Son un espacio formal autónomo y deliberativo en que   el analiza, debate, aborda y toma de decisiones sobre los aspectos y consideraciones éticas, bioéticas y de integridad científica las oportunidades, beneficios, riesgos, dilemas, conflictos y problemas propios de la práctica investigativa en una comunidad científica determinada</w:t>
            </w:r>
            <w:r>
              <w:rPr>
                <w:rFonts w:ascii="Garamond" w:hAnsi="Garamond"/>
                <w:lang w:val="es-ES"/>
              </w:rPr>
              <w:t xml:space="preserve"> (Reglamento INIS)</w:t>
            </w:r>
          </w:p>
        </w:tc>
      </w:tr>
      <w:tr w:rsidR="00FA328B" w14:paraId="4D0D4E4B" w14:textId="77777777" w:rsidTr="004D55BB">
        <w:tc>
          <w:tcPr>
            <w:tcW w:w="3681" w:type="dxa"/>
          </w:tcPr>
          <w:p w14:paraId="710F7A75" w14:textId="77777777" w:rsidR="00FA328B" w:rsidRDefault="00FA328B" w:rsidP="00FA328B">
            <w:r>
              <w:t>Confidencialidad</w:t>
            </w:r>
          </w:p>
          <w:p w14:paraId="7A4788FC" w14:textId="77777777" w:rsidR="00FA328B" w:rsidRDefault="00FA328B" w:rsidP="00FA328B"/>
        </w:tc>
        <w:tc>
          <w:tcPr>
            <w:tcW w:w="5147" w:type="dxa"/>
          </w:tcPr>
          <w:p w14:paraId="255F1DF7" w14:textId="43098AC6" w:rsidR="00FA328B" w:rsidRPr="00FA328B" w:rsidRDefault="00FA328B" w:rsidP="00FA328B">
            <w:pPr>
              <w:jc w:val="both"/>
              <w:rPr>
                <w:rFonts w:ascii="Garamond" w:hAnsi="Garamond"/>
              </w:rPr>
            </w:pPr>
            <w:r w:rsidRPr="00FA328B">
              <w:rPr>
                <w:rFonts w:ascii="Garamond" w:hAnsi="Garamond"/>
              </w:rPr>
              <w:t xml:space="preserve">No revelar a otros </w:t>
            </w:r>
            <w:r>
              <w:rPr>
                <w:rFonts w:ascii="Garamond" w:hAnsi="Garamond"/>
              </w:rPr>
              <w:t>—</w:t>
            </w:r>
            <w:r w:rsidRPr="00FA328B">
              <w:rPr>
                <w:rFonts w:ascii="Garamond" w:hAnsi="Garamond"/>
              </w:rPr>
              <w:t>a menos que sea personal autorizado</w:t>
            </w:r>
            <w:r>
              <w:rPr>
                <w:rFonts w:ascii="Garamond" w:hAnsi="Garamond"/>
              </w:rPr>
              <w:t>—</w:t>
            </w:r>
            <w:r w:rsidRPr="00FA328B">
              <w:rPr>
                <w:rFonts w:ascii="Garamond" w:hAnsi="Garamond"/>
              </w:rPr>
              <w:t xml:space="preserve"> la información o identidad de un sujeto.</w:t>
            </w:r>
          </w:p>
        </w:tc>
      </w:tr>
      <w:tr w:rsidR="00FA328B" w14:paraId="414664A4" w14:textId="77777777" w:rsidTr="004D55BB">
        <w:tc>
          <w:tcPr>
            <w:tcW w:w="3681" w:type="dxa"/>
          </w:tcPr>
          <w:p w14:paraId="52AD3668" w14:textId="73B187BD" w:rsidR="00FA328B" w:rsidRDefault="00FA328B" w:rsidP="00FA328B">
            <w:r>
              <w:t>Conflicto de interés</w:t>
            </w:r>
          </w:p>
        </w:tc>
        <w:tc>
          <w:tcPr>
            <w:tcW w:w="5147" w:type="dxa"/>
          </w:tcPr>
          <w:p w14:paraId="5A0D0A06" w14:textId="4CE7DBAC" w:rsidR="00FA328B" w:rsidRPr="00FA328B" w:rsidRDefault="00FA328B" w:rsidP="00FA328B">
            <w:pPr>
              <w:jc w:val="both"/>
              <w:rPr>
                <w:rFonts w:ascii="Garamond" w:hAnsi="Garamond"/>
              </w:rPr>
            </w:pPr>
            <w:r w:rsidRPr="00FA328B">
              <w:rPr>
                <w:rFonts w:ascii="Garamond" w:hAnsi="Garamond"/>
              </w:rPr>
              <w:t>Cualquier circunstancia o situación en la que el juicio profesional o la integridad de las acciones de un individuo o de la institución respecto a un interés primario se ve indebidamente afectado por un interés secundario, los cuales pueden ser financieros o personales, como el</w:t>
            </w:r>
            <w:r>
              <w:rPr>
                <w:rFonts w:ascii="Garamond" w:hAnsi="Garamond"/>
              </w:rPr>
              <w:t xml:space="preserve"> </w:t>
            </w:r>
            <w:r w:rsidRPr="00FA328B">
              <w:rPr>
                <w:rFonts w:ascii="Garamond" w:hAnsi="Garamond"/>
              </w:rPr>
              <w:t>reconocimiento profesional, académico, concesiones o privilegios a terceros (ONU).</w:t>
            </w:r>
          </w:p>
        </w:tc>
      </w:tr>
      <w:tr w:rsidR="00FA328B" w14:paraId="1122B55F" w14:textId="77777777" w:rsidTr="004D55BB">
        <w:tc>
          <w:tcPr>
            <w:tcW w:w="3681" w:type="dxa"/>
          </w:tcPr>
          <w:p w14:paraId="280FCC55" w14:textId="4BAD08A0" w:rsidR="00FA328B" w:rsidRDefault="00FA328B" w:rsidP="00FA328B">
            <w:r>
              <w:lastRenderedPageBreak/>
              <w:t>Evento adverso</w:t>
            </w:r>
          </w:p>
        </w:tc>
        <w:tc>
          <w:tcPr>
            <w:tcW w:w="5147" w:type="dxa"/>
          </w:tcPr>
          <w:p w14:paraId="011EAEC0" w14:textId="416102A6" w:rsidR="00FA328B" w:rsidRPr="00FA328B" w:rsidRDefault="00FA328B" w:rsidP="00FA328B">
            <w:pPr>
              <w:jc w:val="both"/>
              <w:rPr>
                <w:rFonts w:ascii="Garamond" w:hAnsi="Garamond"/>
              </w:rPr>
            </w:pPr>
            <w:r w:rsidRPr="00FA328B">
              <w:rPr>
                <w:rFonts w:ascii="Garamond" w:hAnsi="Garamond"/>
              </w:rPr>
              <w:t>A cualquier suceso médico indeseable que pueda presentarse en un sujeto de</w:t>
            </w:r>
            <w:r>
              <w:rPr>
                <w:rFonts w:ascii="Garamond" w:hAnsi="Garamond"/>
              </w:rPr>
              <w:t xml:space="preserve"> </w:t>
            </w:r>
            <w:r w:rsidRPr="00FA328B">
              <w:rPr>
                <w:rFonts w:ascii="Garamond" w:hAnsi="Garamond"/>
              </w:rPr>
              <w:t>investigación durante la etapa de investigación clínica de un medicamento o vacuna pero que no</w:t>
            </w:r>
            <w:r>
              <w:rPr>
                <w:rFonts w:ascii="Garamond" w:hAnsi="Garamond"/>
              </w:rPr>
              <w:t xml:space="preserve"> </w:t>
            </w:r>
            <w:r w:rsidRPr="00FA328B">
              <w:rPr>
                <w:rFonts w:ascii="Garamond" w:hAnsi="Garamond"/>
              </w:rPr>
              <w:t>necesariamente tiene una relación causal con el mismo</w:t>
            </w:r>
          </w:p>
        </w:tc>
      </w:tr>
      <w:tr w:rsidR="00FA328B" w14:paraId="71704177" w14:textId="77777777" w:rsidTr="004D55BB">
        <w:tc>
          <w:tcPr>
            <w:tcW w:w="3681" w:type="dxa"/>
          </w:tcPr>
          <w:p w14:paraId="04D995DF" w14:textId="7CB4B7A6" w:rsidR="00FA328B" w:rsidRDefault="00FA328B" w:rsidP="00FA328B">
            <w:r w:rsidRPr="00FA328B">
              <w:t>Riesgo de la investigación</w:t>
            </w:r>
          </w:p>
        </w:tc>
        <w:tc>
          <w:tcPr>
            <w:tcW w:w="5147" w:type="dxa"/>
          </w:tcPr>
          <w:p w14:paraId="2A5747F5" w14:textId="2B6BD33B" w:rsidR="00FA328B" w:rsidRPr="00FA328B" w:rsidRDefault="00FA328B" w:rsidP="00FA328B">
            <w:pPr>
              <w:jc w:val="both"/>
              <w:rPr>
                <w:rFonts w:ascii="Garamond" w:hAnsi="Garamond"/>
              </w:rPr>
            </w:pPr>
            <w:r w:rsidRPr="00FA328B">
              <w:rPr>
                <w:rFonts w:ascii="Garamond" w:hAnsi="Garamond"/>
              </w:rPr>
              <w:t>Se considera así a la probabilidad de que el sujeto de investigación sufra</w:t>
            </w:r>
            <w:r>
              <w:rPr>
                <w:rFonts w:ascii="Garamond" w:hAnsi="Garamond"/>
              </w:rPr>
              <w:t xml:space="preserve"> </w:t>
            </w:r>
            <w:r w:rsidRPr="00FA328B">
              <w:rPr>
                <w:rFonts w:ascii="Garamond" w:hAnsi="Garamond"/>
              </w:rPr>
              <w:t>algún daño como consecuencia inmediata o tardía del estudio.</w:t>
            </w:r>
          </w:p>
        </w:tc>
      </w:tr>
      <w:tr w:rsidR="00FA328B" w14:paraId="797B5800" w14:textId="77777777" w:rsidTr="004D55BB">
        <w:tc>
          <w:tcPr>
            <w:tcW w:w="3681" w:type="dxa"/>
          </w:tcPr>
          <w:p w14:paraId="5A006003" w14:textId="6068EA99" w:rsidR="00FA328B" w:rsidRPr="00FA328B" w:rsidRDefault="00FA328B" w:rsidP="00FA328B">
            <w:r w:rsidRPr="00FA328B">
              <w:t>Sujeto de investigación</w:t>
            </w:r>
          </w:p>
        </w:tc>
        <w:tc>
          <w:tcPr>
            <w:tcW w:w="5147" w:type="dxa"/>
          </w:tcPr>
          <w:p w14:paraId="5B702D01" w14:textId="6378EDCB" w:rsidR="00FA328B" w:rsidRPr="00FA328B" w:rsidRDefault="00FA328B" w:rsidP="00FA328B">
            <w:pPr>
              <w:jc w:val="both"/>
              <w:rPr>
                <w:rFonts w:ascii="Garamond" w:hAnsi="Garamond"/>
              </w:rPr>
            </w:pPr>
            <w:r w:rsidRPr="00FA328B">
              <w:rPr>
                <w:rFonts w:ascii="Garamond" w:hAnsi="Garamond"/>
              </w:rPr>
              <w:t>Individuo que otorga su consentimiento informado, por sí mismo o por</w:t>
            </w:r>
            <w:r>
              <w:rPr>
                <w:rFonts w:ascii="Garamond" w:hAnsi="Garamond"/>
              </w:rPr>
              <w:t xml:space="preserve"> </w:t>
            </w:r>
            <w:r w:rsidRPr="00FA328B">
              <w:rPr>
                <w:rFonts w:ascii="Garamond" w:hAnsi="Garamond"/>
              </w:rPr>
              <w:t>conducto de su representante legal, para que en su persona sean practicados determinados procedimientos con fines de investigación para la salud con seres humanos.</w:t>
            </w:r>
          </w:p>
        </w:tc>
      </w:tr>
    </w:tbl>
    <w:p w14:paraId="307C322C" w14:textId="3CBAEAEB" w:rsidR="004D55BB" w:rsidRDefault="004D55BB" w:rsidP="004D55BB"/>
    <w:p w14:paraId="581239BC" w14:textId="6EE72CD1" w:rsidR="009B28AA" w:rsidRDefault="00F33848" w:rsidP="000F5087">
      <w:pPr>
        <w:jc w:val="both"/>
        <w:rPr>
          <w:rFonts w:ascii="Garamond" w:hAnsi="Garamond"/>
          <w:sz w:val="28"/>
          <w:szCs w:val="28"/>
        </w:rPr>
      </w:pPr>
      <w:r>
        <w:rPr>
          <w:rFonts w:ascii="Garamond" w:hAnsi="Garamond"/>
          <w:sz w:val="28"/>
          <w:szCs w:val="28"/>
        </w:rPr>
        <w:t xml:space="preserve"> </w:t>
      </w:r>
      <w:r w:rsidR="00D210A3">
        <w:rPr>
          <w:rFonts w:ascii="Garamond" w:hAnsi="Garamond"/>
          <w:sz w:val="28"/>
          <w:szCs w:val="28"/>
        </w:rPr>
        <w:t xml:space="preserve">Fuentes: </w:t>
      </w:r>
    </w:p>
    <w:p w14:paraId="41714C68" w14:textId="35AF5087" w:rsidR="00D210A3" w:rsidRDefault="00D210A3" w:rsidP="000F5087">
      <w:pPr>
        <w:jc w:val="both"/>
        <w:rPr>
          <w:rFonts w:ascii="Garamond" w:hAnsi="Garamond"/>
          <w:sz w:val="28"/>
          <w:szCs w:val="28"/>
        </w:rPr>
      </w:pPr>
    </w:p>
    <w:p w14:paraId="10F822CF" w14:textId="7AD9F98D" w:rsidR="00D210A3" w:rsidRDefault="00D210A3" w:rsidP="00D210A3">
      <w:proofErr w:type="spellStart"/>
      <w:r>
        <w:t>Conbiética</w:t>
      </w:r>
      <w:proofErr w:type="spellEnd"/>
      <w:r>
        <w:t xml:space="preserve">  (2018). </w:t>
      </w:r>
      <w:r w:rsidRPr="00D210A3">
        <w:rPr>
          <w:i/>
          <w:iCs/>
        </w:rPr>
        <w:t>Guía nacional para la integración y el funcionamiento de los Comités</w:t>
      </w:r>
      <w:r w:rsidRPr="00D210A3">
        <w:rPr>
          <w:i/>
          <w:iCs/>
        </w:rPr>
        <w:t xml:space="preserve"> </w:t>
      </w:r>
      <w:r w:rsidRPr="00D210A3">
        <w:rPr>
          <w:i/>
          <w:iCs/>
        </w:rPr>
        <w:t>de Ética en Investigación</w:t>
      </w:r>
      <w:r w:rsidRPr="00D210A3">
        <w:rPr>
          <w:i/>
          <w:iCs/>
        </w:rPr>
        <w:t>.</w:t>
      </w:r>
      <w:r>
        <w:t xml:space="preserve"> México: </w:t>
      </w:r>
      <w:proofErr w:type="spellStart"/>
      <w:r>
        <w:t>Conbioética</w:t>
      </w:r>
      <w:proofErr w:type="spellEnd"/>
      <w:r>
        <w:t xml:space="preserve">. </w:t>
      </w:r>
    </w:p>
    <w:p w14:paraId="21B11599" w14:textId="77777777" w:rsidR="00D210A3" w:rsidRPr="00AA119E" w:rsidRDefault="00D210A3" w:rsidP="000F5087">
      <w:pPr>
        <w:jc w:val="both"/>
        <w:rPr>
          <w:rFonts w:ascii="Garamond" w:hAnsi="Garamond"/>
          <w:sz w:val="28"/>
          <w:szCs w:val="28"/>
        </w:rPr>
      </w:pPr>
    </w:p>
    <w:sectPr w:rsidR="00D210A3" w:rsidRPr="00AA119E" w:rsidSect="00A559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0C109" w14:textId="77777777" w:rsidR="00E3652B" w:rsidRDefault="00E3652B" w:rsidP="006324E6">
      <w:r>
        <w:separator/>
      </w:r>
    </w:p>
  </w:endnote>
  <w:endnote w:type="continuationSeparator" w:id="0">
    <w:p w14:paraId="1B8F0A89" w14:textId="77777777" w:rsidR="00E3652B" w:rsidRDefault="00E3652B" w:rsidP="0063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20B0604020202020204"/>
    <w:charset w:val="00"/>
    <w:family w:val="swiss"/>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FE556" w14:textId="646F3D93" w:rsidR="00ED7197" w:rsidRPr="000D5DED" w:rsidRDefault="00ED7197" w:rsidP="00ED7197">
    <w:pPr>
      <w:pStyle w:val="Piedepgina"/>
      <w:jc w:val="center"/>
      <w:rPr>
        <w:rFonts w:ascii="Garamond" w:hAnsi="Garamond"/>
        <w:sz w:val="18"/>
        <w:szCs w:val="18"/>
      </w:rPr>
    </w:pPr>
    <w:r w:rsidRPr="000D5DED">
      <w:rPr>
        <w:rFonts w:ascii="Garamond" w:hAnsi="Garamond"/>
        <w:sz w:val="18"/>
        <w:szCs w:val="18"/>
      </w:rPr>
      <w:t>Nit: 901100889-8/ Matrícula n.º S0052930</w:t>
    </w:r>
  </w:p>
  <w:p w14:paraId="699DEF5A" w14:textId="1E6B99F3" w:rsidR="00ED7197" w:rsidRPr="000D5DED" w:rsidRDefault="00ED7197" w:rsidP="00ED7197">
    <w:pPr>
      <w:pStyle w:val="Piedepgina"/>
      <w:jc w:val="center"/>
      <w:rPr>
        <w:rFonts w:ascii="Garamond" w:hAnsi="Garamond"/>
        <w:sz w:val="18"/>
        <w:szCs w:val="18"/>
      </w:rPr>
    </w:pPr>
    <w:r w:rsidRPr="000D5DED">
      <w:rPr>
        <w:rFonts w:ascii="Garamond" w:hAnsi="Garamond"/>
        <w:sz w:val="18"/>
        <w:szCs w:val="18"/>
      </w:rPr>
      <w:t>Correo electrónico: director@inis.com.co</w:t>
    </w:r>
  </w:p>
  <w:p w14:paraId="6AF44B1A" w14:textId="77777777" w:rsidR="00ED7197" w:rsidRPr="000D5DED" w:rsidRDefault="00ED7197" w:rsidP="00ED7197">
    <w:pPr>
      <w:pStyle w:val="Piedepgina"/>
      <w:jc w:val="center"/>
      <w:rPr>
        <w:sz w:val="18"/>
        <w:szCs w:val="18"/>
      </w:rPr>
    </w:pPr>
    <w:r w:rsidRPr="000D5DED">
      <w:rPr>
        <w:rFonts w:ascii="Garamond" w:hAnsi="Garamond"/>
        <w:sz w:val="18"/>
        <w:szCs w:val="18"/>
      </w:rPr>
      <w:t>InstituLAC: COLO189383201709031116</w:t>
    </w:r>
  </w:p>
  <w:p w14:paraId="30D81771" w14:textId="38F20481" w:rsidR="00ED7197" w:rsidRDefault="00ED7197" w:rsidP="00ED7197">
    <w:pPr>
      <w:pStyle w:val="Piedepgina"/>
      <w:tabs>
        <w:tab w:val="clear" w:pos="4419"/>
        <w:tab w:val="clear" w:pos="8838"/>
        <w:tab w:val="left" w:pos="28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AAC98" w14:textId="77777777" w:rsidR="00E3652B" w:rsidRDefault="00E3652B" w:rsidP="006324E6">
      <w:r>
        <w:separator/>
      </w:r>
    </w:p>
  </w:footnote>
  <w:footnote w:type="continuationSeparator" w:id="0">
    <w:p w14:paraId="364AE339" w14:textId="77777777" w:rsidR="00E3652B" w:rsidRDefault="00E3652B" w:rsidP="00632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4BDC3" w14:textId="77777777" w:rsidR="00F56DFC" w:rsidRDefault="00F56DFC">
    <w:pPr>
      <w:pStyle w:val="Encabezado"/>
    </w:pPr>
    <w:r>
      <w:rPr>
        <w:noProof/>
      </w:rPr>
      <w:drawing>
        <wp:anchor distT="0" distB="0" distL="114300" distR="114300" simplePos="0" relativeHeight="251658240" behindDoc="1" locked="0" layoutInCell="1" allowOverlap="1" wp14:anchorId="027059BC" wp14:editId="4120EB10">
          <wp:simplePos x="0" y="0"/>
          <wp:positionH relativeFrom="column">
            <wp:posOffset>-110490</wp:posOffset>
          </wp:positionH>
          <wp:positionV relativeFrom="paragraph">
            <wp:posOffset>-299720</wp:posOffset>
          </wp:positionV>
          <wp:extent cx="2033270" cy="4953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033270" cy="495300"/>
                  </a:xfrm>
                  <a:prstGeom prst="rect">
                    <a:avLst/>
                  </a:prstGeom>
                </pic:spPr>
              </pic:pic>
            </a:graphicData>
          </a:graphic>
          <wp14:sizeRelH relativeFrom="page">
            <wp14:pctWidth>0</wp14:pctWidth>
          </wp14:sizeRelH>
          <wp14:sizeRelV relativeFrom="page">
            <wp14:pctHeight>0</wp14:pctHeight>
          </wp14:sizeRelV>
        </wp:anchor>
      </w:drawing>
    </w:r>
  </w:p>
  <w:p w14:paraId="39CE6D65" w14:textId="2C808297" w:rsidR="00F56DFC" w:rsidRPr="00ED7197" w:rsidRDefault="001F7379">
    <w:pPr>
      <w:pStyle w:val="Encabezado"/>
      <w:rPr>
        <w:rFonts w:ascii="Calibri" w:hAnsi="Calibri"/>
        <w:color w:val="0070C0"/>
        <w:sz w:val="18"/>
        <w:szCs w:val="18"/>
      </w:rPr>
    </w:pPr>
    <w:r>
      <w:rPr>
        <w:rFonts w:ascii="Garamond" w:hAnsi="Garamond"/>
        <w:b/>
        <w:bCs/>
        <w:color w:val="0070C0"/>
        <w:sz w:val="21"/>
        <w:szCs w:val="21"/>
      </w:rPr>
      <w:t>Comité</w:t>
    </w:r>
    <w:r w:rsidR="00F56DFC" w:rsidRPr="00ED7197">
      <w:rPr>
        <w:rFonts w:ascii="Garamond" w:hAnsi="Garamond"/>
        <w:b/>
        <w:bCs/>
        <w:color w:val="0070C0"/>
        <w:sz w:val="21"/>
        <w:szCs w:val="21"/>
      </w:rPr>
      <w:t xml:space="preserve"> de </w:t>
    </w:r>
    <w:r w:rsidR="00ED7197" w:rsidRPr="00ED7197">
      <w:rPr>
        <w:rFonts w:ascii="Garamond" w:hAnsi="Garamond"/>
        <w:b/>
        <w:bCs/>
        <w:color w:val="0070C0"/>
        <w:sz w:val="21"/>
        <w:szCs w:val="21"/>
      </w:rPr>
      <w:t>É</w:t>
    </w:r>
    <w:r w:rsidR="00F56DFC" w:rsidRPr="00ED7197">
      <w:rPr>
        <w:rFonts w:ascii="Garamond" w:hAnsi="Garamond"/>
        <w:b/>
        <w:bCs/>
        <w:color w:val="0070C0"/>
        <w:sz w:val="21"/>
        <w:szCs w:val="21"/>
      </w:rPr>
      <w:t xml:space="preserve">tica de la Investigación, </w:t>
    </w:r>
  </w:p>
  <w:p w14:paraId="6A08813A" w14:textId="20FDBE85" w:rsidR="00F56DFC" w:rsidRPr="00ED7197" w:rsidRDefault="00F56DFC">
    <w:pPr>
      <w:pStyle w:val="Encabezado"/>
      <w:rPr>
        <w:rFonts w:ascii="Garamond" w:hAnsi="Garamond"/>
        <w:b/>
        <w:bCs/>
        <w:color w:val="0070C0"/>
        <w:sz w:val="21"/>
        <w:szCs w:val="21"/>
      </w:rPr>
    </w:pPr>
    <w:r w:rsidRPr="00ED7197">
      <w:rPr>
        <w:rFonts w:ascii="Garamond" w:hAnsi="Garamond"/>
        <w:b/>
        <w:bCs/>
        <w:color w:val="0070C0"/>
        <w:sz w:val="21"/>
        <w:szCs w:val="21"/>
      </w:rPr>
      <w:t>Bioética e Integridad Científica</w:t>
    </w:r>
  </w:p>
  <w:p w14:paraId="7120DA6F" w14:textId="1046A93B" w:rsidR="00BC4FFF" w:rsidRPr="00ED7197" w:rsidRDefault="00BC4FFF">
    <w:pPr>
      <w:pStyle w:val="Encabezado"/>
      <w:rPr>
        <w:rFonts w:ascii="Garamond" w:hAnsi="Garamond"/>
        <w:b/>
        <w:bCs/>
        <w:color w:val="0070C0"/>
        <w:sz w:val="21"/>
        <w:szCs w:val="21"/>
      </w:rPr>
    </w:pPr>
    <w:hyperlink r:id="rId2" w:history="1">
      <w:r w:rsidRPr="003D7A3E">
        <w:rPr>
          <w:rStyle w:val="Hipervnculo"/>
          <w:rFonts w:ascii="Garamond" w:hAnsi="Garamond"/>
          <w:b/>
          <w:bCs/>
          <w:sz w:val="21"/>
          <w:szCs w:val="21"/>
        </w:rPr>
        <w:t>www.inis.com.co</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A34FF"/>
    <w:multiLevelType w:val="hybridMultilevel"/>
    <w:tmpl w:val="3188AEB2"/>
    <w:lvl w:ilvl="0" w:tplc="080A0001">
      <w:start w:val="1"/>
      <w:numFmt w:val="bullet"/>
      <w:lvlText w:val=""/>
      <w:lvlJc w:val="left"/>
      <w:pPr>
        <w:ind w:left="715" w:hanging="360"/>
      </w:pPr>
      <w:rPr>
        <w:rFonts w:ascii="Symbol" w:hAnsi="Symbol" w:hint="default"/>
      </w:rPr>
    </w:lvl>
    <w:lvl w:ilvl="1" w:tplc="080A0003">
      <w:start w:val="1"/>
      <w:numFmt w:val="bullet"/>
      <w:lvlText w:val="o"/>
      <w:lvlJc w:val="left"/>
      <w:pPr>
        <w:ind w:left="1435" w:hanging="360"/>
      </w:pPr>
      <w:rPr>
        <w:rFonts w:ascii="Courier New" w:hAnsi="Courier New" w:cs="Courier New" w:hint="default"/>
      </w:rPr>
    </w:lvl>
    <w:lvl w:ilvl="2" w:tplc="080A0005" w:tentative="1">
      <w:start w:val="1"/>
      <w:numFmt w:val="bullet"/>
      <w:lvlText w:val=""/>
      <w:lvlJc w:val="left"/>
      <w:pPr>
        <w:ind w:left="2155" w:hanging="360"/>
      </w:pPr>
      <w:rPr>
        <w:rFonts w:ascii="Wingdings" w:hAnsi="Wingdings" w:hint="default"/>
      </w:rPr>
    </w:lvl>
    <w:lvl w:ilvl="3" w:tplc="080A0001" w:tentative="1">
      <w:start w:val="1"/>
      <w:numFmt w:val="bullet"/>
      <w:lvlText w:val=""/>
      <w:lvlJc w:val="left"/>
      <w:pPr>
        <w:ind w:left="2875" w:hanging="360"/>
      </w:pPr>
      <w:rPr>
        <w:rFonts w:ascii="Symbol" w:hAnsi="Symbol" w:hint="default"/>
      </w:rPr>
    </w:lvl>
    <w:lvl w:ilvl="4" w:tplc="080A0003" w:tentative="1">
      <w:start w:val="1"/>
      <w:numFmt w:val="bullet"/>
      <w:lvlText w:val="o"/>
      <w:lvlJc w:val="left"/>
      <w:pPr>
        <w:ind w:left="3595" w:hanging="360"/>
      </w:pPr>
      <w:rPr>
        <w:rFonts w:ascii="Courier New" w:hAnsi="Courier New" w:cs="Courier New" w:hint="default"/>
      </w:rPr>
    </w:lvl>
    <w:lvl w:ilvl="5" w:tplc="080A0005" w:tentative="1">
      <w:start w:val="1"/>
      <w:numFmt w:val="bullet"/>
      <w:lvlText w:val=""/>
      <w:lvlJc w:val="left"/>
      <w:pPr>
        <w:ind w:left="4315" w:hanging="360"/>
      </w:pPr>
      <w:rPr>
        <w:rFonts w:ascii="Wingdings" w:hAnsi="Wingdings" w:hint="default"/>
      </w:rPr>
    </w:lvl>
    <w:lvl w:ilvl="6" w:tplc="080A0001" w:tentative="1">
      <w:start w:val="1"/>
      <w:numFmt w:val="bullet"/>
      <w:lvlText w:val=""/>
      <w:lvlJc w:val="left"/>
      <w:pPr>
        <w:ind w:left="5035" w:hanging="360"/>
      </w:pPr>
      <w:rPr>
        <w:rFonts w:ascii="Symbol" w:hAnsi="Symbol" w:hint="default"/>
      </w:rPr>
    </w:lvl>
    <w:lvl w:ilvl="7" w:tplc="080A0003" w:tentative="1">
      <w:start w:val="1"/>
      <w:numFmt w:val="bullet"/>
      <w:lvlText w:val="o"/>
      <w:lvlJc w:val="left"/>
      <w:pPr>
        <w:ind w:left="5755" w:hanging="360"/>
      </w:pPr>
      <w:rPr>
        <w:rFonts w:ascii="Courier New" w:hAnsi="Courier New" w:cs="Courier New" w:hint="default"/>
      </w:rPr>
    </w:lvl>
    <w:lvl w:ilvl="8" w:tplc="080A0005" w:tentative="1">
      <w:start w:val="1"/>
      <w:numFmt w:val="bullet"/>
      <w:lvlText w:val=""/>
      <w:lvlJc w:val="left"/>
      <w:pPr>
        <w:ind w:left="6475" w:hanging="360"/>
      </w:pPr>
      <w:rPr>
        <w:rFonts w:ascii="Wingdings" w:hAnsi="Wingdings" w:hint="default"/>
      </w:rPr>
    </w:lvl>
  </w:abstractNum>
  <w:abstractNum w:abstractNumId="1" w15:restartNumberingAfterBreak="0">
    <w:nsid w:val="491E394A"/>
    <w:multiLevelType w:val="hybridMultilevel"/>
    <w:tmpl w:val="B3D805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32D1A7B"/>
    <w:multiLevelType w:val="hybridMultilevel"/>
    <w:tmpl w:val="0CEACC2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0683B3D"/>
    <w:multiLevelType w:val="hybridMultilevel"/>
    <w:tmpl w:val="A08811B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4527720"/>
    <w:multiLevelType w:val="hybridMultilevel"/>
    <w:tmpl w:val="F948F23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CC343E2"/>
    <w:multiLevelType w:val="hybridMultilevel"/>
    <w:tmpl w:val="E1FC0456"/>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4C"/>
    <w:rsid w:val="00001266"/>
    <w:rsid w:val="0003531C"/>
    <w:rsid w:val="00050133"/>
    <w:rsid w:val="000F5087"/>
    <w:rsid w:val="0018079A"/>
    <w:rsid w:val="001D0B38"/>
    <w:rsid w:val="001F7379"/>
    <w:rsid w:val="00276363"/>
    <w:rsid w:val="003042D5"/>
    <w:rsid w:val="00305056"/>
    <w:rsid w:val="003141A7"/>
    <w:rsid w:val="003973CF"/>
    <w:rsid w:val="00440450"/>
    <w:rsid w:val="004D55BB"/>
    <w:rsid w:val="004E0138"/>
    <w:rsid w:val="00564FF1"/>
    <w:rsid w:val="00586F4A"/>
    <w:rsid w:val="005C7A40"/>
    <w:rsid w:val="005E359D"/>
    <w:rsid w:val="00624D4C"/>
    <w:rsid w:val="006324E6"/>
    <w:rsid w:val="007350C9"/>
    <w:rsid w:val="007B5EFD"/>
    <w:rsid w:val="007D4FFD"/>
    <w:rsid w:val="00840C99"/>
    <w:rsid w:val="008A6CCC"/>
    <w:rsid w:val="008B5E47"/>
    <w:rsid w:val="009B28AA"/>
    <w:rsid w:val="00A5595C"/>
    <w:rsid w:val="00AA119E"/>
    <w:rsid w:val="00AD17FE"/>
    <w:rsid w:val="00BC4FFF"/>
    <w:rsid w:val="00BE136B"/>
    <w:rsid w:val="00C5054C"/>
    <w:rsid w:val="00D210A3"/>
    <w:rsid w:val="00D601E5"/>
    <w:rsid w:val="00D83C05"/>
    <w:rsid w:val="00DD214B"/>
    <w:rsid w:val="00E17DD7"/>
    <w:rsid w:val="00E3652B"/>
    <w:rsid w:val="00E76D9C"/>
    <w:rsid w:val="00EB09C1"/>
    <w:rsid w:val="00ED031D"/>
    <w:rsid w:val="00ED7197"/>
    <w:rsid w:val="00EF4A65"/>
    <w:rsid w:val="00F12EFF"/>
    <w:rsid w:val="00F33848"/>
    <w:rsid w:val="00F56DFC"/>
    <w:rsid w:val="00F57A29"/>
    <w:rsid w:val="00F736BC"/>
    <w:rsid w:val="00F90882"/>
    <w:rsid w:val="00F951B5"/>
    <w:rsid w:val="00FA328B"/>
    <w:rsid w:val="00FE69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B1BB8"/>
  <w15:chartTrackingRefBased/>
  <w15:docId w15:val="{7A805681-F2B5-A845-ABE1-D3BCBDF3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14B"/>
    <w:rPr>
      <w:rFonts w:ascii="Times New Roman" w:eastAsia="Times New Roman" w:hAnsi="Times New Roman" w:cs="Times New Roman"/>
      <w:lang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qFormat/>
    <w:rsid w:val="00C5054C"/>
    <w:pPr>
      <w:spacing w:before="240" w:after="60"/>
      <w:jc w:val="center"/>
      <w:outlineLvl w:val="0"/>
    </w:pPr>
    <w:rPr>
      <w:rFonts w:eastAsia="MS Gothic"/>
      <w:b/>
      <w:bCs/>
      <w:kern w:val="28"/>
      <w:sz w:val="32"/>
      <w:szCs w:val="32"/>
    </w:rPr>
  </w:style>
  <w:style w:type="character" w:customStyle="1" w:styleId="TtuloCar">
    <w:name w:val="Título Car"/>
    <w:basedOn w:val="Fuentedeprrafopredeter"/>
    <w:link w:val="Ttulo"/>
    <w:rsid w:val="00C5054C"/>
    <w:rPr>
      <w:rFonts w:ascii="Calibri" w:eastAsia="MS Gothic" w:hAnsi="Calibri" w:cs="Times New Roman"/>
      <w:b/>
      <w:bCs/>
      <w:kern w:val="28"/>
      <w:sz w:val="32"/>
      <w:szCs w:val="32"/>
      <w:lang w:val="es-MX"/>
    </w:rPr>
  </w:style>
  <w:style w:type="paragraph" w:styleId="Prrafodelista">
    <w:name w:val="List Paragraph"/>
    <w:basedOn w:val="Normal"/>
    <w:uiPriority w:val="34"/>
    <w:qFormat/>
    <w:rsid w:val="00C5054C"/>
    <w:pPr>
      <w:ind w:left="720"/>
      <w:contextualSpacing/>
    </w:pPr>
  </w:style>
  <w:style w:type="paragraph" w:styleId="Encabezado">
    <w:name w:val="header"/>
    <w:basedOn w:val="Normal"/>
    <w:link w:val="EncabezadoCar"/>
    <w:uiPriority w:val="99"/>
    <w:unhideWhenUsed/>
    <w:rsid w:val="006324E6"/>
    <w:pPr>
      <w:tabs>
        <w:tab w:val="center" w:pos="4419"/>
        <w:tab w:val="right" w:pos="8838"/>
      </w:tabs>
    </w:pPr>
  </w:style>
  <w:style w:type="character" w:customStyle="1" w:styleId="EncabezadoCar">
    <w:name w:val="Encabezado Car"/>
    <w:basedOn w:val="Fuentedeprrafopredeter"/>
    <w:link w:val="Encabezado"/>
    <w:uiPriority w:val="99"/>
    <w:rsid w:val="006324E6"/>
    <w:rPr>
      <w:rFonts w:ascii="Calibri" w:eastAsia="Calibri" w:hAnsi="Calibri" w:cs="Times New Roman"/>
      <w:sz w:val="22"/>
      <w:szCs w:val="22"/>
      <w:lang w:val="es-MX"/>
    </w:rPr>
  </w:style>
  <w:style w:type="paragraph" w:styleId="Piedepgina">
    <w:name w:val="footer"/>
    <w:basedOn w:val="Normal"/>
    <w:link w:val="PiedepginaCar"/>
    <w:uiPriority w:val="99"/>
    <w:unhideWhenUsed/>
    <w:rsid w:val="006324E6"/>
    <w:pPr>
      <w:tabs>
        <w:tab w:val="center" w:pos="4419"/>
        <w:tab w:val="right" w:pos="8838"/>
      </w:tabs>
    </w:pPr>
  </w:style>
  <w:style w:type="character" w:customStyle="1" w:styleId="PiedepginaCar">
    <w:name w:val="Pie de página Car"/>
    <w:basedOn w:val="Fuentedeprrafopredeter"/>
    <w:link w:val="Piedepgina"/>
    <w:uiPriority w:val="99"/>
    <w:rsid w:val="006324E6"/>
    <w:rPr>
      <w:rFonts w:ascii="Calibri" w:eastAsia="Calibri" w:hAnsi="Calibri" w:cs="Times New Roman"/>
      <w:sz w:val="22"/>
      <w:szCs w:val="22"/>
      <w:lang w:val="es-MX"/>
    </w:rPr>
  </w:style>
  <w:style w:type="character" w:styleId="Hipervnculo">
    <w:name w:val="Hyperlink"/>
    <w:basedOn w:val="Fuentedeprrafopredeter"/>
    <w:uiPriority w:val="99"/>
    <w:unhideWhenUsed/>
    <w:rsid w:val="00BC4FFF"/>
    <w:rPr>
      <w:color w:val="0563C1" w:themeColor="hyperlink"/>
      <w:u w:val="single"/>
    </w:rPr>
  </w:style>
  <w:style w:type="character" w:styleId="Mencinsinresolver">
    <w:name w:val="Unresolved Mention"/>
    <w:basedOn w:val="Fuentedeprrafopredeter"/>
    <w:uiPriority w:val="99"/>
    <w:semiHidden/>
    <w:unhideWhenUsed/>
    <w:rsid w:val="00BC4FFF"/>
    <w:rPr>
      <w:color w:val="605E5C"/>
      <w:shd w:val="clear" w:color="auto" w:fill="E1DFDD"/>
    </w:rPr>
  </w:style>
  <w:style w:type="paragraph" w:styleId="Textonotapie">
    <w:name w:val="footnote text"/>
    <w:basedOn w:val="Normal"/>
    <w:link w:val="TextonotapieCar"/>
    <w:uiPriority w:val="99"/>
    <w:unhideWhenUsed/>
    <w:rsid w:val="00E76D9C"/>
    <w:rPr>
      <w:rFonts w:asciiTheme="minorHAnsi" w:eastAsiaTheme="minorHAnsi" w:hAnsiTheme="minorHAnsi" w:cstheme="minorBidi"/>
      <w:sz w:val="20"/>
      <w:szCs w:val="20"/>
      <w:lang w:val="es-ES_tradnl"/>
    </w:rPr>
  </w:style>
  <w:style w:type="character" w:customStyle="1" w:styleId="TextonotapieCar">
    <w:name w:val="Texto nota pie Car"/>
    <w:basedOn w:val="Fuentedeprrafopredeter"/>
    <w:link w:val="Textonotapie"/>
    <w:uiPriority w:val="99"/>
    <w:rsid w:val="00E76D9C"/>
    <w:rPr>
      <w:sz w:val="20"/>
      <w:szCs w:val="20"/>
      <w:lang w:val="es-ES_tradnl"/>
    </w:rPr>
  </w:style>
  <w:style w:type="character" w:styleId="Refdenotaalpie">
    <w:name w:val="footnote reference"/>
    <w:basedOn w:val="Fuentedeprrafopredeter"/>
    <w:uiPriority w:val="99"/>
    <w:semiHidden/>
    <w:unhideWhenUsed/>
    <w:rsid w:val="00E76D9C"/>
    <w:rPr>
      <w:vertAlign w:val="superscript"/>
    </w:rPr>
  </w:style>
  <w:style w:type="table" w:styleId="Tablaconcuadrcula">
    <w:name w:val="Table Grid"/>
    <w:basedOn w:val="Tablanormal"/>
    <w:uiPriority w:val="39"/>
    <w:rsid w:val="00E76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6D9C"/>
    <w:pPr>
      <w:autoSpaceDE w:val="0"/>
      <w:autoSpaceDN w:val="0"/>
      <w:adjustRightInd w:val="0"/>
    </w:pPr>
    <w:rPr>
      <w:rFonts w:ascii="Myriad Pro" w:hAnsi="Myriad Pro" w:cs="Myriad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81593">
      <w:bodyDiv w:val="1"/>
      <w:marLeft w:val="0"/>
      <w:marRight w:val="0"/>
      <w:marTop w:val="0"/>
      <w:marBottom w:val="0"/>
      <w:divBdr>
        <w:top w:val="none" w:sz="0" w:space="0" w:color="auto"/>
        <w:left w:val="none" w:sz="0" w:space="0" w:color="auto"/>
        <w:bottom w:val="none" w:sz="0" w:space="0" w:color="auto"/>
        <w:right w:val="none" w:sz="0" w:space="0" w:color="auto"/>
      </w:divBdr>
    </w:div>
    <w:div w:id="112067013">
      <w:bodyDiv w:val="1"/>
      <w:marLeft w:val="0"/>
      <w:marRight w:val="0"/>
      <w:marTop w:val="0"/>
      <w:marBottom w:val="0"/>
      <w:divBdr>
        <w:top w:val="none" w:sz="0" w:space="0" w:color="auto"/>
        <w:left w:val="none" w:sz="0" w:space="0" w:color="auto"/>
        <w:bottom w:val="none" w:sz="0" w:space="0" w:color="auto"/>
        <w:right w:val="none" w:sz="0" w:space="0" w:color="auto"/>
      </w:divBdr>
    </w:div>
    <w:div w:id="206380837">
      <w:bodyDiv w:val="1"/>
      <w:marLeft w:val="0"/>
      <w:marRight w:val="0"/>
      <w:marTop w:val="0"/>
      <w:marBottom w:val="0"/>
      <w:divBdr>
        <w:top w:val="none" w:sz="0" w:space="0" w:color="auto"/>
        <w:left w:val="none" w:sz="0" w:space="0" w:color="auto"/>
        <w:bottom w:val="none" w:sz="0" w:space="0" w:color="auto"/>
        <w:right w:val="none" w:sz="0" w:space="0" w:color="auto"/>
      </w:divBdr>
    </w:div>
    <w:div w:id="258101284">
      <w:bodyDiv w:val="1"/>
      <w:marLeft w:val="0"/>
      <w:marRight w:val="0"/>
      <w:marTop w:val="0"/>
      <w:marBottom w:val="0"/>
      <w:divBdr>
        <w:top w:val="none" w:sz="0" w:space="0" w:color="auto"/>
        <w:left w:val="none" w:sz="0" w:space="0" w:color="auto"/>
        <w:bottom w:val="none" w:sz="0" w:space="0" w:color="auto"/>
        <w:right w:val="none" w:sz="0" w:space="0" w:color="auto"/>
      </w:divBdr>
    </w:div>
    <w:div w:id="272827904">
      <w:bodyDiv w:val="1"/>
      <w:marLeft w:val="0"/>
      <w:marRight w:val="0"/>
      <w:marTop w:val="0"/>
      <w:marBottom w:val="0"/>
      <w:divBdr>
        <w:top w:val="none" w:sz="0" w:space="0" w:color="auto"/>
        <w:left w:val="none" w:sz="0" w:space="0" w:color="auto"/>
        <w:bottom w:val="none" w:sz="0" w:space="0" w:color="auto"/>
        <w:right w:val="none" w:sz="0" w:space="0" w:color="auto"/>
      </w:divBdr>
    </w:div>
    <w:div w:id="273946264">
      <w:bodyDiv w:val="1"/>
      <w:marLeft w:val="0"/>
      <w:marRight w:val="0"/>
      <w:marTop w:val="0"/>
      <w:marBottom w:val="0"/>
      <w:divBdr>
        <w:top w:val="none" w:sz="0" w:space="0" w:color="auto"/>
        <w:left w:val="none" w:sz="0" w:space="0" w:color="auto"/>
        <w:bottom w:val="none" w:sz="0" w:space="0" w:color="auto"/>
        <w:right w:val="none" w:sz="0" w:space="0" w:color="auto"/>
      </w:divBdr>
    </w:div>
    <w:div w:id="306595416">
      <w:bodyDiv w:val="1"/>
      <w:marLeft w:val="0"/>
      <w:marRight w:val="0"/>
      <w:marTop w:val="0"/>
      <w:marBottom w:val="0"/>
      <w:divBdr>
        <w:top w:val="none" w:sz="0" w:space="0" w:color="auto"/>
        <w:left w:val="none" w:sz="0" w:space="0" w:color="auto"/>
        <w:bottom w:val="none" w:sz="0" w:space="0" w:color="auto"/>
        <w:right w:val="none" w:sz="0" w:space="0" w:color="auto"/>
      </w:divBdr>
    </w:div>
    <w:div w:id="376055353">
      <w:bodyDiv w:val="1"/>
      <w:marLeft w:val="0"/>
      <w:marRight w:val="0"/>
      <w:marTop w:val="0"/>
      <w:marBottom w:val="0"/>
      <w:divBdr>
        <w:top w:val="none" w:sz="0" w:space="0" w:color="auto"/>
        <w:left w:val="none" w:sz="0" w:space="0" w:color="auto"/>
        <w:bottom w:val="none" w:sz="0" w:space="0" w:color="auto"/>
        <w:right w:val="none" w:sz="0" w:space="0" w:color="auto"/>
      </w:divBdr>
    </w:div>
    <w:div w:id="414519682">
      <w:bodyDiv w:val="1"/>
      <w:marLeft w:val="0"/>
      <w:marRight w:val="0"/>
      <w:marTop w:val="0"/>
      <w:marBottom w:val="0"/>
      <w:divBdr>
        <w:top w:val="none" w:sz="0" w:space="0" w:color="auto"/>
        <w:left w:val="none" w:sz="0" w:space="0" w:color="auto"/>
        <w:bottom w:val="none" w:sz="0" w:space="0" w:color="auto"/>
        <w:right w:val="none" w:sz="0" w:space="0" w:color="auto"/>
      </w:divBdr>
    </w:div>
    <w:div w:id="422993201">
      <w:bodyDiv w:val="1"/>
      <w:marLeft w:val="0"/>
      <w:marRight w:val="0"/>
      <w:marTop w:val="0"/>
      <w:marBottom w:val="0"/>
      <w:divBdr>
        <w:top w:val="none" w:sz="0" w:space="0" w:color="auto"/>
        <w:left w:val="none" w:sz="0" w:space="0" w:color="auto"/>
        <w:bottom w:val="none" w:sz="0" w:space="0" w:color="auto"/>
        <w:right w:val="none" w:sz="0" w:space="0" w:color="auto"/>
      </w:divBdr>
    </w:div>
    <w:div w:id="424545347">
      <w:bodyDiv w:val="1"/>
      <w:marLeft w:val="0"/>
      <w:marRight w:val="0"/>
      <w:marTop w:val="0"/>
      <w:marBottom w:val="0"/>
      <w:divBdr>
        <w:top w:val="none" w:sz="0" w:space="0" w:color="auto"/>
        <w:left w:val="none" w:sz="0" w:space="0" w:color="auto"/>
        <w:bottom w:val="none" w:sz="0" w:space="0" w:color="auto"/>
        <w:right w:val="none" w:sz="0" w:space="0" w:color="auto"/>
      </w:divBdr>
    </w:div>
    <w:div w:id="468976590">
      <w:bodyDiv w:val="1"/>
      <w:marLeft w:val="0"/>
      <w:marRight w:val="0"/>
      <w:marTop w:val="0"/>
      <w:marBottom w:val="0"/>
      <w:divBdr>
        <w:top w:val="none" w:sz="0" w:space="0" w:color="auto"/>
        <w:left w:val="none" w:sz="0" w:space="0" w:color="auto"/>
        <w:bottom w:val="none" w:sz="0" w:space="0" w:color="auto"/>
        <w:right w:val="none" w:sz="0" w:space="0" w:color="auto"/>
      </w:divBdr>
    </w:div>
    <w:div w:id="524245099">
      <w:bodyDiv w:val="1"/>
      <w:marLeft w:val="0"/>
      <w:marRight w:val="0"/>
      <w:marTop w:val="0"/>
      <w:marBottom w:val="0"/>
      <w:divBdr>
        <w:top w:val="none" w:sz="0" w:space="0" w:color="auto"/>
        <w:left w:val="none" w:sz="0" w:space="0" w:color="auto"/>
        <w:bottom w:val="none" w:sz="0" w:space="0" w:color="auto"/>
        <w:right w:val="none" w:sz="0" w:space="0" w:color="auto"/>
      </w:divBdr>
    </w:div>
    <w:div w:id="636911098">
      <w:bodyDiv w:val="1"/>
      <w:marLeft w:val="0"/>
      <w:marRight w:val="0"/>
      <w:marTop w:val="0"/>
      <w:marBottom w:val="0"/>
      <w:divBdr>
        <w:top w:val="none" w:sz="0" w:space="0" w:color="auto"/>
        <w:left w:val="none" w:sz="0" w:space="0" w:color="auto"/>
        <w:bottom w:val="none" w:sz="0" w:space="0" w:color="auto"/>
        <w:right w:val="none" w:sz="0" w:space="0" w:color="auto"/>
      </w:divBdr>
    </w:div>
    <w:div w:id="695547094">
      <w:bodyDiv w:val="1"/>
      <w:marLeft w:val="0"/>
      <w:marRight w:val="0"/>
      <w:marTop w:val="0"/>
      <w:marBottom w:val="0"/>
      <w:divBdr>
        <w:top w:val="none" w:sz="0" w:space="0" w:color="auto"/>
        <w:left w:val="none" w:sz="0" w:space="0" w:color="auto"/>
        <w:bottom w:val="none" w:sz="0" w:space="0" w:color="auto"/>
        <w:right w:val="none" w:sz="0" w:space="0" w:color="auto"/>
      </w:divBdr>
    </w:div>
    <w:div w:id="717438618">
      <w:bodyDiv w:val="1"/>
      <w:marLeft w:val="0"/>
      <w:marRight w:val="0"/>
      <w:marTop w:val="0"/>
      <w:marBottom w:val="0"/>
      <w:divBdr>
        <w:top w:val="none" w:sz="0" w:space="0" w:color="auto"/>
        <w:left w:val="none" w:sz="0" w:space="0" w:color="auto"/>
        <w:bottom w:val="none" w:sz="0" w:space="0" w:color="auto"/>
        <w:right w:val="none" w:sz="0" w:space="0" w:color="auto"/>
      </w:divBdr>
    </w:div>
    <w:div w:id="901401979">
      <w:bodyDiv w:val="1"/>
      <w:marLeft w:val="0"/>
      <w:marRight w:val="0"/>
      <w:marTop w:val="0"/>
      <w:marBottom w:val="0"/>
      <w:divBdr>
        <w:top w:val="none" w:sz="0" w:space="0" w:color="auto"/>
        <w:left w:val="none" w:sz="0" w:space="0" w:color="auto"/>
        <w:bottom w:val="none" w:sz="0" w:space="0" w:color="auto"/>
        <w:right w:val="none" w:sz="0" w:space="0" w:color="auto"/>
      </w:divBdr>
    </w:div>
    <w:div w:id="1009991735">
      <w:bodyDiv w:val="1"/>
      <w:marLeft w:val="0"/>
      <w:marRight w:val="0"/>
      <w:marTop w:val="0"/>
      <w:marBottom w:val="0"/>
      <w:divBdr>
        <w:top w:val="none" w:sz="0" w:space="0" w:color="auto"/>
        <w:left w:val="none" w:sz="0" w:space="0" w:color="auto"/>
        <w:bottom w:val="none" w:sz="0" w:space="0" w:color="auto"/>
        <w:right w:val="none" w:sz="0" w:space="0" w:color="auto"/>
      </w:divBdr>
    </w:div>
    <w:div w:id="1027606385">
      <w:bodyDiv w:val="1"/>
      <w:marLeft w:val="0"/>
      <w:marRight w:val="0"/>
      <w:marTop w:val="0"/>
      <w:marBottom w:val="0"/>
      <w:divBdr>
        <w:top w:val="none" w:sz="0" w:space="0" w:color="auto"/>
        <w:left w:val="none" w:sz="0" w:space="0" w:color="auto"/>
        <w:bottom w:val="none" w:sz="0" w:space="0" w:color="auto"/>
        <w:right w:val="none" w:sz="0" w:space="0" w:color="auto"/>
      </w:divBdr>
    </w:div>
    <w:div w:id="1081878623">
      <w:bodyDiv w:val="1"/>
      <w:marLeft w:val="0"/>
      <w:marRight w:val="0"/>
      <w:marTop w:val="0"/>
      <w:marBottom w:val="0"/>
      <w:divBdr>
        <w:top w:val="none" w:sz="0" w:space="0" w:color="auto"/>
        <w:left w:val="none" w:sz="0" w:space="0" w:color="auto"/>
        <w:bottom w:val="none" w:sz="0" w:space="0" w:color="auto"/>
        <w:right w:val="none" w:sz="0" w:space="0" w:color="auto"/>
      </w:divBdr>
    </w:div>
    <w:div w:id="1089035487">
      <w:bodyDiv w:val="1"/>
      <w:marLeft w:val="0"/>
      <w:marRight w:val="0"/>
      <w:marTop w:val="0"/>
      <w:marBottom w:val="0"/>
      <w:divBdr>
        <w:top w:val="none" w:sz="0" w:space="0" w:color="auto"/>
        <w:left w:val="none" w:sz="0" w:space="0" w:color="auto"/>
        <w:bottom w:val="none" w:sz="0" w:space="0" w:color="auto"/>
        <w:right w:val="none" w:sz="0" w:space="0" w:color="auto"/>
      </w:divBdr>
    </w:div>
    <w:div w:id="1102527314">
      <w:bodyDiv w:val="1"/>
      <w:marLeft w:val="0"/>
      <w:marRight w:val="0"/>
      <w:marTop w:val="0"/>
      <w:marBottom w:val="0"/>
      <w:divBdr>
        <w:top w:val="none" w:sz="0" w:space="0" w:color="auto"/>
        <w:left w:val="none" w:sz="0" w:space="0" w:color="auto"/>
        <w:bottom w:val="none" w:sz="0" w:space="0" w:color="auto"/>
        <w:right w:val="none" w:sz="0" w:space="0" w:color="auto"/>
      </w:divBdr>
    </w:div>
    <w:div w:id="1140149195">
      <w:bodyDiv w:val="1"/>
      <w:marLeft w:val="0"/>
      <w:marRight w:val="0"/>
      <w:marTop w:val="0"/>
      <w:marBottom w:val="0"/>
      <w:divBdr>
        <w:top w:val="none" w:sz="0" w:space="0" w:color="auto"/>
        <w:left w:val="none" w:sz="0" w:space="0" w:color="auto"/>
        <w:bottom w:val="none" w:sz="0" w:space="0" w:color="auto"/>
        <w:right w:val="none" w:sz="0" w:space="0" w:color="auto"/>
      </w:divBdr>
    </w:div>
    <w:div w:id="1206258153">
      <w:bodyDiv w:val="1"/>
      <w:marLeft w:val="0"/>
      <w:marRight w:val="0"/>
      <w:marTop w:val="0"/>
      <w:marBottom w:val="0"/>
      <w:divBdr>
        <w:top w:val="none" w:sz="0" w:space="0" w:color="auto"/>
        <w:left w:val="none" w:sz="0" w:space="0" w:color="auto"/>
        <w:bottom w:val="none" w:sz="0" w:space="0" w:color="auto"/>
        <w:right w:val="none" w:sz="0" w:space="0" w:color="auto"/>
      </w:divBdr>
    </w:div>
    <w:div w:id="1228801952">
      <w:bodyDiv w:val="1"/>
      <w:marLeft w:val="0"/>
      <w:marRight w:val="0"/>
      <w:marTop w:val="0"/>
      <w:marBottom w:val="0"/>
      <w:divBdr>
        <w:top w:val="none" w:sz="0" w:space="0" w:color="auto"/>
        <w:left w:val="none" w:sz="0" w:space="0" w:color="auto"/>
        <w:bottom w:val="none" w:sz="0" w:space="0" w:color="auto"/>
        <w:right w:val="none" w:sz="0" w:space="0" w:color="auto"/>
      </w:divBdr>
    </w:div>
    <w:div w:id="1278639880">
      <w:bodyDiv w:val="1"/>
      <w:marLeft w:val="0"/>
      <w:marRight w:val="0"/>
      <w:marTop w:val="0"/>
      <w:marBottom w:val="0"/>
      <w:divBdr>
        <w:top w:val="none" w:sz="0" w:space="0" w:color="auto"/>
        <w:left w:val="none" w:sz="0" w:space="0" w:color="auto"/>
        <w:bottom w:val="none" w:sz="0" w:space="0" w:color="auto"/>
        <w:right w:val="none" w:sz="0" w:space="0" w:color="auto"/>
      </w:divBdr>
    </w:div>
    <w:div w:id="1371489270">
      <w:bodyDiv w:val="1"/>
      <w:marLeft w:val="0"/>
      <w:marRight w:val="0"/>
      <w:marTop w:val="0"/>
      <w:marBottom w:val="0"/>
      <w:divBdr>
        <w:top w:val="none" w:sz="0" w:space="0" w:color="auto"/>
        <w:left w:val="none" w:sz="0" w:space="0" w:color="auto"/>
        <w:bottom w:val="none" w:sz="0" w:space="0" w:color="auto"/>
        <w:right w:val="none" w:sz="0" w:space="0" w:color="auto"/>
      </w:divBdr>
    </w:div>
    <w:div w:id="1415709164">
      <w:bodyDiv w:val="1"/>
      <w:marLeft w:val="0"/>
      <w:marRight w:val="0"/>
      <w:marTop w:val="0"/>
      <w:marBottom w:val="0"/>
      <w:divBdr>
        <w:top w:val="none" w:sz="0" w:space="0" w:color="auto"/>
        <w:left w:val="none" w:sz="0" w:space="0" w:color="auto"/>
        <w:bottom w:val="none" w:sz="0" w:space="0" w:color="auto"/>
        <w:right w:val="none" w:sz="0" w:space="0" w:color="auto"/>
      </w:divBdr>
    </w:div>
    <w:div w:id="1562600137">
      <w:bodyDiv w:val="1"/>
      <w:marLeft w:val="0"/>
      <w:marRight w:val="0"/>
      <w:marTop w:val="0"/>
      <w:marBottom w:val="0"/>
      <w:divBdr>
        <w:top w:val="none" w:sz="0" w:space="0" w:color="auto"/>
        <w:left w:val="none" w:sz="0" w:space="0" w:color="auto"/>
        <w:bottom w:val="none" w:sz="0" w:space="0" w:color="auto"/>
        <w:right w:val="none" w:sz="0" w:space="0" w:color="auto"/>
      </w:divBdr>
    </w:div>
    <w:div w:id="1593195892">
      <w:bodyDiv w:val="1"/>
      <w:marLeft w:val="0"/>
      <w:marRight w:val="0"/>
      <w:marTop w:val="0"/>
      <w:marBottom w:val="0"/>
      <w:divBdr>
        <w:top w:val="none" w:sz="0" w:space="0" w:color="auto"/>
        <w:left w:val="none" w:sz="0" w:space="0" w:color="auto"/>
        <w:bottom w:val="none" w:sz="0" w:space="0" w:color="auto"/>
        <w:right w:val="none" w:sz="0" w:space="0" w:color="auto"/>
      </w:divBdr>
    </w:div>
    <w:div w:id="1663854925">
      <w:bodyDiv w:val="1"/>
      <w:marLeft w:val="0"/>
      <w:marRight w:val="0"/>
      <w:marTop w:val="0"/>
      <w:marBottom w:val="0"/>
      <w:divBdr>
        <w:top w:val="none" w:sz="0" w:space="0" w:color="auto"/>
        <w:left w:val="none" w:sz="0" w:space="0" w:color="auto"/>
        <w:bottom w:val="none" w:sz="0" w:space="0" w:color="auto"/>
        <w:right w:val="none" w:sz="0" w:space="0" w:color="auto"/>
      </w:divBdr>
    </w:div>
    <w:div w:id="1725056176">
      <w:bodyDiv w:val="1"/>
      <w:marLeft w:val="0"/>
      <w:marRight w:val="0"/>
      <w:marTop w:val="0"/>
      <w:marBottom w:val="0"/>
      <w:divBdr>
        <w:top w:val="none" w:sz="0" w:space="0" w:color="auto"/>
        <w:left w:val="none" w:sz="0" w:space="0" w:color="auto"/>
        <w:bottom w:val="none" w:sz="0" w:space="0" w:color="auto"/>
        <w:right w:val="none" w:sz="0" w:space="0" w:color="auto"/>
      </w:divBdr>
    </w:div>
    <w:div w:id="1778985897">
      <w:bodyDiv w:val="1"/>
      <w:marLeft w:val="0"/>
      <w:marRight w:val="0"/>
      <w:marTop w:val="0"/>
      <w:marBottom w:val="0"/>
      <w:divBdr>
        <w:top w:val="none" w:sz="0" w:space="0" w:color="auto"/>
        <w:left w:val="none" w:sz="0" w:space="0" w:color="auto"/>
        <w:bottom w:val="none" w:sz="0" w:space="0" w:color="auto"/>
        <w:right w:val="none" w:sz="0" w:space="0" w:color="auto"/>
      </w:divBdr>
    </w:div>
    <w:div w:id="1800299693">
      <w:bodyDiv w:val="1"/>
      <w:marLeft w:val="0"/>
      <w:marRight w:val="0"/>
      <w:marTop w:val="0"/>
      <w:marBottom w:val="0"/>
      <w:divBdr>
        <w:top w:val="none" w:sz="0" w:space="0" w:color="auto"/>
        <w:left w:val="none" w:sz="0" w:space="0" w:color="auto"/>
        <w:bottom w:val="none" w:sz="0" w:space="0" w:color="auto"/>
        <w:right w:val="none" w:sz="0" w:space="0" w:color="auto"/>
      </w:divBdr>
    </w:div>
    <w:div w:id="1850172716">
      <w:bodyDiv w:val="1"/>
      <w:marLeft w:val="0"/>
      <w:marRight w:val="0"/>
      <w:marTop w:val="0"/>
      <w:marBottom w:val="0"/>
      <w:divBdr>
        <w:top w:val="none" w:sz="0" w:space="0" w:color="auto"/>
        <w:left w:val="none" w:sz="0" w:space="0" w:color="auto"/>
        <w:bottom w:val="none" w:sz="0" w:space="0" w:color="auto"/>
        <w:right w:val="none" w:sz="0" w:space="0" w:color="auto"/>
      </w:divBdr>
    </w:div>
    <w:div w:id="1857964940">
      <w:bodyDiv w:val="1"/>
      <w:marLeft w:val="0"/>
      <w:marRight w:val="0"/>
      <w:marTop w:val="0"/>
      <w:marBottom w:val="0"/>
      <w:divBdr>
        <w:top w:val="none" w:sz="0" w:space="0" w:color="auto"/>
        <w:left w:val="none" w:sz="0" w:space="0" w:color="auto"/>
        <w:bottom w:val="none" w:sz="0" w:space="0" w:color="auto"/>
        <w:right w:val="none" w:sz="0" w:space="0" w:color="auto"/>
      </w:divBdr>
    </w:div>
    <w:div w:id="1870756347">
      <w:bodyDiv w:val="1"/>
      <w:marLeft w:val="0"/>
      <w:marRight w:val="0"/>
      <w:marTop w:val="0"/>
      <w:marBottom w:val="0"/>
      <w:divBdr>
        <w:top w:val="none" w:sz="0" w:space="0" w:color="auto"/>
        <w:left w:val="none" w:sz="0" w:space="0" w:color="auto"/>
        <w:bottom w:val="none" w:sz="0" w:space="0" w:color="auto"/>
        <w:right w:val="none" w:sz="0" w:space="0" w:color="auto"/>
      </w:divBdr>
    </w:div>
    <w:div w:id="1880050722">
      <w:bodyDiv w:val="1"/>
      <w:marLeft w:val="0"/>
      <w:marRight w:val="0"/>
      <w:marTop w:val="0"/>
      <w:marBottom w:val="0"/>
      <w:divBdr>
        <w:top w:val="none" w:sz="0" w:space="0" w:color="auto"/>
        <w:left w:val="none" w:sz="0" w:space="0" w:color="auto"/>
        <w:bottom w:val="none" w:sz="0" w:space="0" w:color="auto"/>
        <w:right w:val="none" w:sz="0" w:space="0" w:color="auto"/>
      </w:divBdr>
    </w:div>
    <w:div w:id="1889027242">
      <w:bodyDiv w:val="1"/>
      <w:marLeft w:val="0"/>
      <w:marRight w:val="0"/>
      <w:marTop w:val="0"/>
      <w:marBottom w:val="0"/>
      <w:divBdr>
        <w:top w:val="none" w:sz="0" w:space="0" w:color="auto"/>
        <w:left w:val="none" w:sz="0" w:space="0" w:color="auto"/>
        <w:bottom w:val="none" w:sz="0" w:space="0" w:color="auto"/>
        <w:right w:val="none" w:sz="0" w:space="0" w:color="auto"/>
      </w:divBdr>
    </w:div>
    <w:div w:id="2021272116">
      <w:bodyDiv w:val="1"/>
      <w:marLeft w:val="0"/>
      <w:marRight w:val="0"/>
      <w:marTop w:val="0"/>
      <w:marBottom w:val="0"/>
      <w:divBdr>
        <w:top w:val="none" w:sz="0" w:space="0" w:color="auto"/>
        <w:left w:val="none" w:sz="0" w:space="0" w:color="auto"/>
        <w:bottom w:val="none" w:sz="0" w:space="0" w:color="auto"/>
        <w:right w:val="none" w:sz="0" w:space="0" w:color="auto"/>
      </w:divBdr>
    </w:div>
    <w:div w:id="20439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nis.com.co" TargetMode="External"/><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434</Words>
  <Characters>2390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Eligio Espinosa Galan</dc:creator>
  <cp:keywords/>
  <dc:description/>
  <cp:lastModifiedBy>Victor Eligio Espinosa Galan</cp:lastModifiedBy>
  <cp:revision>4</cp:revision>
  <dcterms:created xsi:type="dcterms:W3CDTF">2021-03-30T18:14:00Z</dcterms:created>
  <dcterms:modified xsi:type="dcterms:W3CDTF">2021-03-30T18:35:00Z</dcterms:modified>
</cp:coreProperties>
</file>